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3" w:rsidRDefault="00793123">
      <w:pPr>
        <w:rPr>
          <w:rStyle w:val="fontstyle01"/>
        </w:rPr>
      </w:pPr>
      <w:bookmarkStart w:id="0" w:name="_GoBack"/>
      <w:r>
        <w:rPr>
          <w:rStyle w:val="fontstyle01"/>
        </w:rPr>
        <w:t>Случаи и основания изменения размера платы за коммунальные услуги при</w:t>
      </w:r>
      <w:r>
        <w:rPr>
          <w:rFonts w:ascii="Times New Roman Cyr" w:hAnsi="Times New Roman Cyr"/>
          <w:b/>
          <w:bCs/>
          <w:color w:val="26282F"/>
        </w:rPr>
        <w:br/>
      </w:r>
      <w:r>
        <w:rPr>
          <w:rStyle w:val="fontstyle01"/>
        </w:rPr>
        <w:t>предоставлении коммунальных услуг ненадлежащего качества</w:t>
      </w:r>
      <w:bookmarkEnd w:id="0"/>
      <w:r>
        <w:rPr>
          <w:rStyle w:val="fontstyle01"/>
        </w:rPr>
        <w:t xml:space="preserve"> и (или) с перерывами,</w:t>
      </w:r>
      <w:r w:rsidRPr="00793123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превышающими установленную продолжительность, а также при перерывах в</w:t>
      </w:r>
      <w:r w:rsidRPr="00793123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предоставлении коммунальных услуг для проведения ремонтных и профилактических</w:t>
      </w:r>
      <w:r w:rsidRPr="00793123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работ в пределах установленной продолжительности перерывов.</w:t>
      </w:r>
    </w:p>
    <w:p w:rsidR="00BE74A2" w:rsidRPr="00793123" w:rsidRDefault="00793123">
      <w:r>
        <w:rPr>
          <w:rFonts w:ascii="Times New Roman Cyr" w:hAnsi="Times New Roman Cyr"/>
          <w:b/>
          <w:bCs/>
          <w:color w:val="26282F"/>
        </w:rPr>
        <w:br/>
      </w:r>
      <w:r>
        <w:rPr>
          <w:rStyle w:val="fontstyle21"/>
        </w:rPr>
        <w:t>В соответствии с Правилами предоставления коммунальных услуг собственникам и</w:t>
      </w:r>
      <w:r>
        <w:rPr>
          <w:rFonts w:ascii="Times New Roman Cyr" w:hAnsi="Times New Roman Cyr"/>
          <w:color w:val="000000"/>
        </w:rPr>
        <w:br/>
      </w:r>
      <w:r>
        <w:rPr>
          <w:rStyle w:val="fontstyle21"/>
        </w:rPr>
        <w:t>пользователям помещений в многоквартирных домах и жилых домов, утвержденных</w:t>
      </w:r>
      <w:r>
        <w:rPr>
          <w:rFonts w:ascii="Times New Roman Cyr" w:hAnsi="Times New Roman Cyr"/>
          <w:color w:val="000000"/>
        </w:rPr>
        <w:br/>
      </w:r>
      <w:r>
        <w:rPr>
          <w:rStyle w:val="fontstyle21"/>
        </w:rPr>
        <w:t xml:space="preserve">постановлением Правительства РФ от 6 мая 2011 № 354 (далее Правила), </w:t>
      </w:r>
      <w:r>
        <w:rPr>
          <w:rStyle w:val="fontstyle31"/>
        </w:rPr>
        <w:t>при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предоставлении в расчетном периоде потребителю в жилом или нежилом помещении или на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общедомовые нужды в многоквартирном доме коммунальной услуги ненадлежащего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качества и (или) с перерывами, превышающими установленную продолжительность, а также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при перерывах в предоставлении коммунальной услуги для проведения ремонтных и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профилактических работ в пределах установленной продолжительности перерывов размер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платы за такую коммунальную услугу за расчетный период подлежит уменьшению вплоть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до полного освобождения потребителя от оплаты такой услуги (п. 98 Правил).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Требования к качеству коммунальных услуг, допустимые отступления от этих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требований и допустимая продолжительность перерывов предоставления коммунальных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услуг, а также условия и порядок изменения размера платы за коммунальные услуги при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предоставлении коммунальных услуг ненадлежащего качества и (или) с перерывами,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превышающими установленную продолжительность, приведены в приложении N 1 к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настоящим Правилам, а для случаев, предусмотренных пунктом 148 </w:t>
      </w:r>
      <w:r>
        <w:rPr>
          <w:rStyle w:val="fontstyle31"/>
          <w:sz w:val="16"/>
          <w:szCs w:val="16"/>
        </w:rPr>
        <w:t xml:space="preserve">53 </w:t>
      </w:r>
      <w:r>
        <w:rPr>
          <w:rStyle w:val="fontstyle31"/>
        </w:rPr>
        <w:t>настоящих Правил,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условия и порядок изменения размера платы за коммунальную услугу по отоплению,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предоставленную потребителю в жилом помещении за расчетный период в ценовых зонах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теплоснабжения ненадлежащего качества и (или) с перерывами, превышающими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установленную продолжительность, приведены в приложении N 3.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Если в соответствии с настоящими Правилами размер платы за коммунальную услугу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за расчетный период формируется неокончательно и в дальнейшем подлежит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корректировке, то размер снижения платы за коммунальную услугу за такой расчетный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период не может превышать окончательно начисленного размера платы за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соответствующую коммунальную услугу за такой расчетный период.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На основании п.99 Правил при перерывах в предоставлении коммунальной услуги,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превышающих установленную продолжительность, а также при перерывах в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предоставлении коммунальной услуги для проведения ремонтных и профилактических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работ в пределах установленной продолжительности перерывов размер платы за такую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коммунальную услугу, рассчитываемый при отсутствии коллективного (общедомового),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индивидуального или общего (квартирного) прибора учета соответствующего вида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коммунального ресурса, снижается на размер платы за объем </w:t>
      </w:r>
      <w:proofErr w:type="spellStart"/>
      <w:r>
        <w:rPr>
          <w:rStyle w:val="fontstyle31"/>
        </w:rPr>
        <w:t>непредоставленной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коммунальной услуги.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Согласно п. 100 Правил объем (количество) </w:t>
      </w:r>
      <w:proofErr w:type="spellStart"/>
      <w:r>
        <w:rPr>
          <w:rStyle w:val="fontstyle31"/>
        </w:rPr>
        <w:t>непредоставленной</w:t>
      </w:r>
      <w:proofErr w:type="spellEnd"/>
      <w:r>
        <w:rPr>
          <w:rStyle w:val="fontstyle31"/>
        </w:rPr>
        <w:t xml:space="preserve"> в течение расчетного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периода коммунальной услуги на общедомовые нужды в многоквартирном доме при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отсутствии коллективного (общедомового) прибора учета соответствующего вида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коммунального ресурса рассчитывается исходя из продолжительности </w:t>
      </w:r>
      <w:proofErr w:type="spellStart"/>
      <w:r>
        <w:rPr>
          <w:rStyle w:val="fontstyle31"/>
        </w:rPr>
        <w:t>непредоставления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коммунальной услуги и норматива потребления коммунальной услуги на общедомовые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нужды.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Объем (количество) </w:t>
      </w:r>
      <w:proofErr w:type="spellStart"/>
      <w:r>
        <w:rPr>
          <w:rStyle w:val="fontstyle31"/>
        </w:rPr>
        <w:t>непредоставленной</w:t>
      </w:r>
      <w:proofErr w:type="spellEnd"/>
      <w:r>
        <w:rPr>
          <w:rStyle w:val="fontstyle31"/>
        </w:rPr>
        <w:t xml:space="preserve"> в течение расчетного периода коммунальной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услуги потребителю в жилом или нежилом помещении при отсутствии индивидуального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или общего (квартирного) прибора учета соответствующего вида коммунального ресурса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lastRenderedPageBreak/>
        <w:t>рассчитывается: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исходя из продолжительности </w:t>
      </w:r>
      <w:proofErr w:type="spellStart"/>
      <w:r>
        <w:rPr>
          <w:rStyle w:val="fontstyle31"/>
        </w:rPr>
        <w:t>непредоставления</w:t>
      </w:r>
      <w:proofErr w:type="spellEnd"/>
      <w:r>
        <w:rPr>
          <w:rStyle w:val="fontstyle31"/>
        </w:rPr>
        <w:t xml:space="preserve"> коммунальной услуги и норматива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потребления коммунальной услуги - для жилых помещений;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исходя из продолжительности </w:t>
      </w:r>
      <w:proofErr w:type="spellStart"/>
      <w:r>
        <w:rPr>
          <w:rStyle w:val="fontstyle31"/>
        </w:rPr>
        <w:t>непредоставления</w:t>
      </w:r>
      <w:proofErr w:type="spellEnd"/>
      <w:r>
        <w:rPr>
          <w:rStyle w:val="fontstyle31"/>
        </w:rPr>
        <w:t xml:space="preserve"> коммунальной услуги и расчетной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величины потребления коммунальной услуги, определенной в соответствии с пунктом 43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настоящих Правил, - для нежилых помещений.</w:t>
      </w:r>
      <w:r>
        <w:br/>
      </w:r>
      <w:r>
        <w:rPr>
          <w:rStyle w:val="fontstyle31"/>
        </w:rPr>
        <w:t xml:space="preserve">Объем (количество) </w:t>
      </w:r>
      <w:proofErr w:type="spellStart"/>
      <w:r>
        <w:rPr>
          <w:rStyle w:val="fontstyle31"/>
        </w:rPr>
        <w:t>непредоставленной</w:t>
      </w:r>
      <w:proofErr w:type="spellEnd"/>
      <w:r>
        <w:rPr>
          <w:rStyle w:val="fontstyle31"/>
        </w:rPr>
        <w:t xml:space="preserve"> коммунальной услуги отопления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рассчитывается только в случаях, когда многоквартирный дом не оборудован коллективным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(общедомовым) прибором учета тепловой энергии или когда многоквартирный дом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оборудован коллективным (общедомовым) прибором учета тепловой энергии и не все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жилые или нежилые помещения многоквартирного дома оборудованы индивидуальными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или общими (квартирными) приборами учета тепловой энергии.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На основании п.101 Правил при предоставлении в расчетном периоде коммунальной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услуги ненадлежащего качества размер платы за такую коммунальную услугу,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определенный за расчетный период в соответствии с приложением N 2 к настоящим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Правилам, подлежит уменьшению на размер платы, исчисленный суммарно за каждый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период (день) предоставления такой коммунальной услуги ненадлежащего качества, в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случаях, предусмотренных приложением N 1 к настоящим Правилам, а для случаев,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предусмотренных пунктом 148 </w:t>
      </w:r>
      <w:r>
        <w:rPr>
          <w:rStyle w:val="fontstyle31"/>
          <w:sz w:val="16"/>
          <w:szCs w:val="16"/>
        </w:rPr>
        <w:t xml:space="preserve">53 </w:t>
      </w:r>
      <w:r>
        <w:rPr>
          <w:rStyle w:val="fontstyle31"/>
        </w:rPr>
        <w:t>настоящих Правил, размер платы за коммунальную услугу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ненадлежащего качества подлежит уменьшению в порядке, предусмотренном приложением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N 3 к настоящим Правилам.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Размер платы, исчисленный суммарно за каждый период предоставления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коммунальной услуги ненадлежащего качества, определяется как произведение размера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платы за коммунальную услугу, определенного за расчетный период в соответствии с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приложением N 2 к настоящим Правилам, и отношения продолжительности предоставления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коммунальной услуги ненадлежащего качества в указанном расчетном периоде к общей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продолжительности предоставления коммунальной услуги в таком расчетном периоде.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В соответствии п.102 Правил при применении </w:t>
      </w:r>
      <w:proofErr w:type="spellStart"/>
      <w:r>
        <w:rPr>
          <w:rStyle w:val="fontstyle31"/>
        </w:rPr>
        <w:t>двухставочных</w:t>
      </w:r>
      <w:proofErr w:type="spellEnd"/>
      <w:r>
        <w:rPr>
          <w:rStyle w:val="fontstyle31"/>
        </w:rPr>
        <w:t xml:space="preserve"> тарифов плата за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коммунальную услугу снижается: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а) при проведении ремонтных и профилактических работ, которые влекут перерывы в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предоставлении коммунальных услуг и продолжительность таких перерывов не превышает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сроки, установленные в приложении N 1 к настоящим Правилам, - только в отношении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переменной составляющей платы за коммунальную услугу, которая определяется в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соответствии с законодательством Российской Федерации о государственном регулировании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тарифов исходя из объемов потребления соответствующего вида коммунального ресурса;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б) при предоставлении коммунальной услуги ненадлежащего качества и (или) с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перерывами, превышающими установленную приложением N 1 к настоящим Правилам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продолжительность, в том числе в связи с проведением ремонтных и профилактических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работ, - в отношении всех составляющих платы за коммунальную услугу.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Согласно п.103 Правил при предоставлении коммунальных услуг с перерывами,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превышающими установленную продолжительность, и (или) с нарушением качества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исполнителем, предусмотренным частью 5 статьи 157 Жилищного кодекса Российской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Федерации, осуществляется изменение размера платы за коммунальные услуги в порядке,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установленном настоящими Правилами, за исключением случаев, указанных в абзаце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втором настоящего пункта.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lastRenderedPageBreak/>
        <w:t>При непосредственном управлении многоквартирным домом собственниками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помещений в этом доме, если нарушение качества коммунальной услуги и (или) перерывы в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предоставлении коммунальных услуг, превышающие их установленную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продолжительность, возникли во внутридомовых инженерных системах, то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ресурсоснабжающей</w:t>
      </w:r>
      <w:proofErr w:type="spellEnd"/>
      <w:r>
        <w:rPr>
          <w:rStyle w:val="fontstyle31"/>
        </w:rPr>
        <w:t xml:space="preserve"> организацией, являющейся исполнителем, изменение размера платы за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коммунальную услугу не производится, при этом потребители вправе требовать возмещения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 xml:space="preserve">причиненных им убытков, в том числе вызванных внесением платы за </w:t>
      </w:r>
      <w:proofErr w:type="spellStart"/>
      <w:r>
        <w:rPr>
          <w:rStyle w:val="fontstyle31"/>
        </w:rPr>
        <w:t>непредоставленную</w:t>
      </w:r>
      <w:proofErr w:type="spellEnd"/>
      <w:r w:rsidRPr="00793123">
        <w:rPr>
          <w:rStyle w:val="fontstyle31"/>
        </w:rPr>
        <w:t xml:space="preserve"> </w:t>
      </w:r>
      <w:r>
        <w:rPr>
          <w:rStyle w:val="fontstyle31"/>
        </w:rPr>
        <w:t>коммунальную услугу или коммунальную услугу ненадлежащего качества, с лиц,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привлеченных собственниками помещений в многоквартирном доме для обслуживания</w:t>
      </w:r>
      <w:r w:rsidRPr="00793123">
        <w:rPr>
          <w:rStyle w:val="fontstyle31"/>
        </w:rPr>
        <w:t xml:space="preserve"> </w:t>
      </w:r>
      <w:r>
        <w:rPr>
          <w:rStyle w:val="fontstyle31"/>
        </w:rPr>
        <w:t>внутридомовых инженерных систем.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Уважаемые потребители, по вопросам защиты прав потребителей Вы можете</w:t>
      </w:r>
      <w:r>
        <w:rPr>
          <w:rFonts w:ascii="Times New Roman Cyr" w:hAnsi="Times New Roman Cyr"/>
          <w:color w:val="000000"/>
        </w:rPr>
        <w:br/>
      </w:r>
      <w:r>
        <w:rPr>
          <w:rStyle w:val="fontstyle21"/>
        </w:rPr>
        <w:t xml:space="preserve">обращаться в территориальный отдел Управления </w:t>
      </w:r>
      <w:proofErr w:type="spellStart"/>
      <w:r>
        <w:rPr>
          <w:rStyle w:val="fontstyle21"/>
        </w:rPr>
        <w:t>Роспотребнадзора</w:t>
      </w:r>
      <w:proofErr w:type="spellEnd"/>
      <w:r>
        <w:rPr>
          <w:rStyle w:val="fontstyle21"/>
        </w:rPr>
        <w:t xml:space="preserve"> по Красноярскому</w:t>
      </w:r>
      <w:r>
        <w:rPr>
          <w:rFonts w:ascii="Times New Roman Cyr" w:hAnsi="Times New Roman Cyr"/>
          <w:color w:val="000000"/>
        </w:rPr>
        <w:br/>
      </w:r>
      <w:r>
        <w:rPr>
          <w:rStyle w:val="fontstyle21"/>
        </w:rPr>
        <w:t xml:space="preserve">краю в г. Канске, по адресу: г. Канск, ул. </w:t>
      </w:r>
      <w:proofErr w:type="spellStart"/>
      <w:r>
        <w:rPr>
          <w:rStyle w:val="fontstyle21"/>
        </w:rPr>
        <w:t>Эйдемана</w:t>
      </w:r>
      <w:proofErr w:type="spellEnd"/>
      <w:r>
        <w:rPr>
          <w:rStyle w:val="fontstyle21"/>
        </w:rPr>
        <w:t>, 4. т. (8-39161) 2-22-12, в дни приема:</w:t>
      </w:r>
      <w:r>
        <w:rPr>
          <w:rFonts w:ascii="Times New Roman Cyr" w:hAnsi="Times New Roman Cyr"/>
          <w:color w:val="000000"/>
        </w:rPr>
        <w:br/>
      </w:r>
      <w:r>
        <w:rPr>
          <w:rStyle w:val="fontstyle21"/>
        </w:rPr>
        <w:t>понедельник с 9 до 12 часов; в среду с 15 до 18 часов, а также в рабочие дни по телефону</w:t>
      </w:r>
      <w:r>
        <w:rPr>
          <w:rFonts w:ascii="Times New Roman Cyr" w:hAnsi="Times New Roman Cyr"/>
          <w:color w:val="000000"/>
        </w:rPr>
        <w:br/>
      </w:r>
      <w:r>
        <w:rPr>
          <w:rStyle w:val="fontstyle21"/>
        </w:rPr>
        <w:t>(839161) 2-22-12</w:t>
      </w:r>
      <w:r w:rsidRPr="00793123">
        <w:rPr>
          <w:rStyle w:val="fontstyle21"/>
          <w:rFonts w:asciiTheme="minorHAnsi" w:hAnsiTheme="minorHAnsi"/>
        </w:rPr>
        <w:t>.</w:t>
      </w:r>
    </w:p>
    <w:sectPr w:rsidR="00BE74A2" w:rsidRPr="0079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23"/>
    <w:rsid w:val="00793123"/>
    <w:rsid w:val="00B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A941"/>
  <w15:chartTrackingRefBased/>
  <w15:docId w15:val="{E8518878-1979-4B14-9117-14E1E98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3123"/>
    <w:rPr>
      <w:rFonts w:ascii="Times New Roman Cyr" w:hAnsi="Times New Roman Cyr" w:hint="default"/>
      <w:b/>
      <w:bCs/>
      <w:i w:val="0"/>
      <w:iCs w:val="0"/>
      <w:color w:val="26282F"/>
      <w:sz w:val="24"/>
      <w:szCs w:val="24"/>
    </w:rPr>
  </w:style>
  <w:style w:type="character" w:customStyle="1" w:styleId="fontstyle21">
    <w:name w:val="fontstyle21"/>
    <w:basedOn w:val="a0"/>
    <w:rsid w:val="00793123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31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2024-12-09T02:07:00Z</dcterms:created>
  <dcterms:modified xsi:type="dcterms:W3CDTF">2024-12-09T02:10:00Z</dcterms:modified>
</cp:coreProperties>
</file>